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6DC" w:rsidRPr="001B150E" w:rsidRDefault="001506DC" w:rsidP="001506DC">
      <w:pPr>
        <w:ind w:firstLine="708"/>
        <w:jc w:val="both"/>
        <w:rPr>
          <w:b/>
          <w:color w:val="181818"/>
          <w:lang w:val="kk-KZ"/>
        </w:rPr>
      </w:pPr>
      <w:r w:rsidRPr="001B150E">
        <w:rPr>
          <w:b/>
          <w:color w:val="181818"/>
          <w:lang w:val="kk-KZ"/>
        </w:rPr>
        <w:t>Тақырып 12. Бағалы қағаздар нарығының қатысушылары және олардың атқаратын қызметтері</w:t>
      </w:r>
    </w:p>
    <w:p w:rsidR="001506DC" w:rsidRPr="001B150E" w:rsidRDefault="001506DC" w:rsidP="001506DC">
      <w:pPr>
        <w:jc w:val="both"/>
        <w:rPr>
          <w:b/>
          <w:color w:val="181818"/>
          <w:lang w:val="kk-KZ"/>
        </w:rPr>
      </w:pPr>
    </w:p>
    <w:p w:rsidR="001506DC" w:rsidRPr="001B150E" w:rsidRDefault="001506DC" w:rsidP="001506DC">
      <w:pPr>
        <w:jc w:val="both"/>
        <w:rPr>
          <w:color w:val="181818"/>
          <w:lang w:val="kk-KZ"/>
        </w:rPr>
      </w:pPr>
      <w:r w:rsidRPr="001B150E">
        <w:rPr>
          <w:b/>
          <w:color w:val="181818"/>
          <w:lang w:val="kk-KZ"/>
        </w:rPr>
        <w:tab/>
      </w:r>
      <w:r w:rsidRPr="001B150E">
        <w:rPr>
          <w:color w:val="181818"/>
          <w:lang w:val="kk-KZ"/>
        </w:rPr>
        <w:t>1.</w:t>
      </w:r>
      <w:r w:rsidRPr="001B150E">
        <w:rPr>
          <w:b/>
          <w:color w:val="181818"/>
          <w:lang w:val="kk-KZ"/>
        </w:rPr>
        <w:t xml:space="preserve"> </w:t>
      </w:r>
      <w:r w:rsidRPr="001B150E">
        <w:rPr>
          <w:color w:val="181818"/>
          <w:lang w:val="kk-KZ"/>
        </w:rPr>
        <w:t>Бағалы қағаздар нарығының қатысушылары атқаратын қызметтеріне сипаттама.</w:t>
      </w:r>
    </w:p>
    <w:p w:rsidR="001506DC" w:rsidRPr="001B150E" w:rsidRDefault="001506DC" w:rsidP="001506DC">
      <w:pPr>
        <w:jc w:val="both"/>
        <w:rPr>
          <w:color w:val="181818"/>
          <w:lang w:val="kk-KZ"/>
        </w:rPr>
      </w:pPr>
      <w:r w:rsidRPr="001B150E">
        <w:rPr>
          <w:color w:val="181818"/>
          <w:lang w:val="kk-KZ"/>
        </w:rPr>
        <w:tab/>
        <w:t>2. Бағалы қағаздар нарығының қатысушылары атқаратын қызметтерінің маңыздылығы.</w:t>
      </w:r>
    </w:p>
    <w:p w:rsidR="001506DC" w:rsidRPr="001B150E" w:rsidRDefault="001506DC" w:rsidP="001506DC">
      <w:pPr>
        <w:jc w:val="both"/>
        <w:rPr>
          <w:color w:val="181818"/>
          <w:lang w:val="kk-KZ"/>
        </w:rPr>
      </w:pPr>
      <w:r w:rsidRPr="001B150E">
        <w:rPr>
          <w:color w:val="181818"/>
          <w:lang w:val="kk-KZ"/>
        </w:rPr>
        <w:tab/>
        <w:t>3. Бағалы қағаздар нарығының қатысушылары қызметтерін жетілдіру қажеттілігі.</w:t>
      </w:r>
    </w:p>
    <w:p w:rsidR="001506DC" w:rsidRPr="001B150E" w:rsidRDefault="001506DC" w:rsidP="001506DC">
      <w:pPr>
        <w:jc w:val="both"/>
        <w:rPr>
          <w:b/>
          <w:color w:val="181818"/>
          <w:lang w:val="kk-KZ"/>
        </w:rPr>
      </w:pPr>
      <w:r w:rsidRPr="001B150E">
        <w:rPr>
          <w:b/>
          <w:color w:val="181818"/>
          <w:lang w:val="kk-KZ"/>
        </w:rPr>
        <w:tab/>
      </w:r>
    </w:p>
    <w:p w:rsidR="001506DC" w:rsidRPr="001B150E" w:rsidRDefault="001506DC" w:rsidP="001506DC">
      <w:pPr>
        <w:ind w:firstLine="720"/>
        <w:jc w:val="both"/>
        <w:rPr>
          <w:color w:val="181818"/>
          <w:lang w:val="kk-KZ"/>
        </w:rPr>
      </w:pPr>
      <w:r w:rsidRPr="001B150E">
        <w:rPr>
          <w:color w:val="181818"/>
          <w:lang w:val="kk-KZ"/>
        </w:rPr>
        <w:t>Құнды қағаздарды ұстаушылардың акция құқығын қолдайтын негізгі 3 түрі бар:</w:t>
      </w:r>
    </w:p>
    <w:p w:rsidR="001506DC" w:rsidRPr="001B150E" w:rsidRDefault="001506DC" w:rsidP="001506DC">
      <w:pPr>
        <w:ind w:firstLine="570"/>
        <w:jc w:val="both"/>
        <w:rPr>
          <w:color w:val="181818"/>
          <w:lang w:val="kk-KZ"/>
        </w:rPr>
      </w:pPr>
      <w:r w:rsidRPr="001B150E">
        <w:rPr>
          <w:color w:val="181818"/>
          <w:lang w:val="kk-KZ"/>
        </w:rPr>
        <w:t>Дивидент түрінде АҚ табысының 1 бөлігін алуға, дивидент қоғам пайдасынан белгілі бір кезеңдегі қызметтердің қорытындысы бойынша төленіп отырады;</w:t>
      </w:r>
    </w:p>
    <w:p w:rsidR="001506DC" w:rsidRPr="001B150E" w:rsidRDefault="001506DC" w:rsidP="001506DC">
      <w:pPr>
        <w:ind w:firstLine="570"/>
        <w:jc w:val="both"/>
        <w:rPr>
          <w:color w:val="181818"/>
          <w:lang w:val="kk-KZ"/>
        </w:rPr>
      </w:pPr>
      <w:r w:rsidRPr="001B150E">
        <w:rPr>
          <w:color w:val="181818"/>
          <w:lang w:val="kk-KZ"/>
        </w:rPr>
        <w:t>АҚ-ды жойған жағдайдағы мүлігінің 1 бөлігін алуға бұл тек АҚ-ның барлық кредиторларының мүліктік шығындарын қанағаттандырғаннан кейін барлық салық түрлерін төлегеннен кейінгі АҚ-ның ыдырау процесінде ғана бұл пайда болады.</w:t>
      </w:r>
    </w:p>
    <w:p w:rsidR="001506DC" w:rsidRPr="001B150E" w:rsidRDefault="001506DC" w:rsidP="001506DC">
      <w:pPr>
        <w:ind w:firstLine="570"/>
        <w:jc w:val="both"/>
        <w:rPr>
          <w:color w:val="181818"/>
          <w:lang w:val="kk-KZ"/>
        </w:rPr>
      </w:pPr>
      <w:r w:rsidRPr="001B150E">
        <w:rPr>
          <w:color w:val="181818"/>
          <w:lang w:val="kk-KZ"/>
        </w:rPr>
        <w:t>Қоғамға қатысты барлық ақпараттарды алуға қоғамның қызметі туралы ұсынысын басқару органдарына енгізу, дауыс беру арқылы АҚ ісін басқаруға қатысқанда.</w:t>
      </w:r>
    </w:p>
    <w:p w:rsidR="001506DC" w:rsidRPr="001B150E" w:rsidRDefault="001506DC" w:rsidP="001506DC">
      <w:pPr>
        <w:ind w:firstLine="720"/>
        <w:jc w:val="both"/>
        <w:rPr>
          <w:color w:val="181818"/>
          <w:lang w:val="kk-KZ"/>
        </w:rPr>
      </w:pPr>
      <w:r w:rsidRPr="001B150E">
        <w:rPr>
          <w:color w:val="181818"/>
          <w:lang w:val="kk-KZ"/>
        </w:rPr>
        <w:t xml:space="preserve">Бірінші типтегі жүйеде елдің қаржы орталығында орналасқан бір ғана биржа қызмет етіп, қалғандарының аймақтық маңызы болады (АҚШ, Италия, Франция, Жапония). Мысалға, Милан және Париж қор биржаларында бағалы қағаздар ұлттық айналымның 95%-ға жуығы шоғырланса, ал Нью-Иорк және Токио биржаларында бұл көрсеткіш 84% құрайды. Қазақстандағы ұйымдастырылған қор биржасының дамуы осы биржалық жүйе төңірегінде жүргізілуде. </w:t>
      </w:r>
    </w:p>
    <w:p w:rsidR="001506DC" w:rsidRPr="001B150E" w:rsidRDefault="001506DC" w:rsidP="001506DC">
      <w:pPr>
        <w:ind w:firstLine="720"/>
        <w:jc w:val="both"/>
        <w:rPr>
          <w:color w:val="181818"/>
          <w:lang w:val="kk-KZ"/>
        </w:rPr>
      </w:pPr>
      <w:r w:rsidRPr="001B150E">
        <w:rPr>
          <w:color w:val="181818"/>
          <w:lang w:val="kk-KZ"/>
        </w:rPr>
        <w:t>Полицентристік қор биржасының жүйелері Германияда, Австрияда, Канадада, Швецияда қызмет етуде. Аймақтық қор биржалар қызметі жергілікті компаниялардың  бағалы қағаздарына қызмет көрсетуге бағытталғандықтан да белгілі бір аудан төңірегінен шықпайды. Бірақ та бұл жерде провинциялдық биржалардың бірігу ағымының орын алуын айта кеткен жөн. Полицентристік бағалы қағаздар нарығын ұйымдастыру құрылымына біршама аймақтық құрылымдары бар Ресей биржалық жүйесі бет түзеп келеді.</w:t>
      </w:r>
    </w:p>
    <w:p w:rsidR="001506DC" w:rsidRPr="001B150E" w:rsidRDefault="001506DC" w:rsidP="001506DC">
      <w:pPr>
        <w:ind w:firstLine="720"/>
        <w:jc w:val="both"/>
        <w:rPr>
          <w:color w:val="181818"/>
          <w:lang w:val="kk-KZ"/>
        </w:rPr>
      </w:pPr>
      <w:r w:rsidRPr="001B150E">
        <w:rPr>
          <w:color w:val="181818"/>
          <w:lang w:val="kk-KZ"/>
        </w:rPr>
        <w:t>Нарық экономикасы дамыған елдерде инвестициялық бизнесті бақылауға және реттеуге мүмкіндік беретін, яғни заңдар мен арнайы органдардан басқа да сол саланың өздерінде өзін-өзі бақылау және өзін-өзі реттеуді қамтамасыз ететін «заңдар» мен «ведомостволар» бар.</w:t>
      </w:r>
    </w:p>
    <w:p w:rsidR="001506DC" w:rsidRPr="001B150E" w:rsidRDefault="001506DC" w:rsidP="001506DC">
      <w:pPr>
        <w:ind w:firstLine="708"/>
        <w:jc w:val="both"/>
        <w:rPr>
          <w:color w:val="181818"/>
          <w:lang w:val="kk-KZ"/>
        </w:rPr>
      </w:pPr>
      <w:r w:rsidRPr="001B150E">
        <w:rPr>
          <w:color w:val="181818"/>
          <w:lang w:val="kk-KZ"/>
        </w:rPr>
        <w:t>Өзін-өзі реттеу екі негізгі элемент арқылы анықталады:</w:t>
      </w:r>
    </w:p>
    <w:p w:rsidR="001506DC" w:rsidRPr="001B150E" w:rsidRDefault="001506DC" w:rsidP="001506DC">
      <w:pPr>
        <w:pStyle w:val="a3"/>
        <w:numPr>
          <w:ilvl w:val="0"/>
          <w:numId w:val="2"/>
        </w:numPr>
        <w:spacing w:after="0" w:line="240" w:lineRule="auto"/>
        <w:jc w:val="both"/>
        <w:rPr>
          <w:color w:val="181818"/>
          <w:lang w:val="kk-KZ"/>
        </w:rPr>
      </w:pPr>
      <w:r w:rsidRPr="001B150E">
        <w:rPr>
          <w:color w:val="181818"/>
          <w:lang w:val="kk-KZ"/>
        </w:rPr>
        <w:t>Стратегияны анықтаумен айналысатын ұйымдардың өздері мәміле жасасу тәжірибесіне қатынасады;</w:t>
      </w:r>
    </w:p>
    <w:p w:rsidR="001506DC" w:rsidRPr="001B150E" w:rsidRDefault="001506DC" w:rsidP="001506DC">
      <w:pPr>
        <w:pStyle w:val="a3"/>
        <w:numPr>
          <w:ilvl w:val="0"/>
          <w:numId w:val="2"/>
        </w:numPr>
        <w:spacing w:after="0" w:line="240" w:lineRule="auto"/>
        <w:jc w:val="both"/>
        <w:rPr>
          <w:color w:val="181818"/>
          <w:lang w:val="kk-KZ"/>
        </w:rPr>
      </w:pPr>
      <w:r w:rsidRPr="001B150E">
        <w:rPr>
          <w:color w:val="181818"/>
          <w:lang w:val="kk-KZ"/>
        </w:rPr>
        <w:t>Өзін-өзі  реттеуші ұйымдар қоғамдық органдар есебінен емес, негізінен нарықтың есебінен қаржыландырылады.</w:t>
      </w:r>
    </w:p>
    <w:p w:rsidR="001506DC" w:rsidRPr="001B150E" w:rsidRDefault="001506DC" w:rsidP="001506DC">
      <w:pPr>
        <w:ind w:firstLine="708"/>
        <w:jc w:val="both"/>
        <w:rPr>
          <w:color w:val="181818"/>
          <w:lang w:val="kk-KZ"/>
        </w:rPr>
      </w:pPr>
      <w:r w:rsidRPr="001B150E">
        <w:rPr>
          <w:color w:val="181818"/>
          <w:lang w:val="kk-KZ"/>
        </w:rPr>
        <w:t>Өзін-өзі реттеудің 4 ұйымдастыру құрылымы болады: өзін-өзі реттеудің үлестік құрылымы; бағалы қағаздар нарығының комиссиясы; қызметтері жеке көздерден қаржыландырылатын тәжірибелі бизнесмендер кеңесі; өзін-өзі реттеуші жүйемен ынтымақтастықты жұмыс жасайтын мемлекеттік департамент.</w:t>
      </w:r>
    </w:p>
    <w:p w:rsidR="001506DC" w:rsidRPr="001B150E" w:rsidRDefault="001506DC" w:rsidP="001506DC">
      <w:pPr>
        <w:ind w:firstLine="708"/>
        <w:jc w:val="both"/>
        <w:rPr>
          <w:color w:val="181818"/>
          <w:lang w:val="kk-KZ"/>
        </w:rPr>
      </w:pPr>
      <w:r w:rsidRPr="001B150E">
        <w:rPr>
          <w:color w:val="181818"/>
          <w:lang w:val="kk-KZ"/>
        </w:rPr>
        <w:t>Облигация бойынша алынатын және белгіленіп жазып алынған табыс әрдайым аннуитетті (кепілдеме) көрсетеді. Облигация бойынша купонды табыс жылына 1-2 рет ғана төленеді және оның мөлшері ең алдымен облигацияның сеніміне байланысты.</w:t>
      </w:r>
    </w:p>
    <w:p w:rsidR="001506DC" w:rsidRPr="001B150E" w:rsidRDefault="001506DC" w:rsidP="001506DC">
      <w:pPr>
        <w:ind w:firstLine="708"/>
        <w:jc w:val="both"/>
        <w:rPr>
          <w:color w:val="181818"/>
          <w:lang w:val="kk-KZ"/>
        </w:rPr>
      </w:pPr>
      <w:r w:rsidRPr="001B150E">
        <w:rPr>
          <w:color w:val="181818"/>
          <w:lang w:val="kk-KZ"/>
        </w:rPr>
        <w:t xml:space="preserve">Номиналдан төмен баға бойынша сатып алынған облигация дисконт деп аталады. Ол белгілі бір мөлшерде табыс әкелетін және ол  екінші табыс көзін құраушы болып табылады. Осындай облигация бойынша табыс оны сатудағы баға ерешелігінің және облигация номиналының есебінен қалыптасып отырады. Облигацияны дисконтпен сату және сатып алу кезіндегі маңызды орынды иеленіп отырады, яғни бүгінгі таңда облигацияны қандай бағада сатуға болады, егер соммасы табыстың базалық нормасында белгілі болса. </w:t>
      </w:r>
    </w:p>
    <w:p w:rsidR="001506DC" w:rsidRPr="001B150E" w:rsidRDefault="001506DC" w:rsidP="001506DC">
      <w:pPr>
        <w:rPr>
          <w:b/>
          <w:color w:val="181818"/>
          <w:lang w:val="kk-KZ"/>
        </w:rPr>
      </w:pPr>
      <w:bookmarkStart w:id="0" w:name="_GoBack"/>
      <w:bookmarkEnd w:id="0"/>
    </w:p>
    <w:p w:rsidR="001506DC" w:rsidRPr="001B150E" w:rsidRDefault="001506DC" w:rsidP="001506DC">
      <w:pPr>
        <w:ind w:left="180"/>
        <w:jc w:val="center"/>
        <w:rPr>
          <w:b/>
          <w:color w:val="181818"/>
          <w:lang w:val="kk-KZ"/>
        </w:rPr>
      </w:pPr>
      <w:r w:rsidRPr="001B150E">
        <w:rPr>
          <w:b/>
          <w:color w:val="181818"/>
          <w:lang w:val="kk-KZ"/>
        </w:rPr>
        <w:lastRenderedPageBreak/>
        <w:t>Бақылау сұрақтары:</w:t>
      </w:r>
    </w:p>
    <w:p w:rsidR="001506DC" w:rsidRPr="001B150E" w:rsidRDefault="001506DC" w:rsidP="001506DC">
      <w:pPr>
        <w:numPr>
          <w:ilvl w:val="1"/>
          <w:numId w:val="1"/>
        </w:numPr>
        <w:tabs>
          <w:tab w:val="clear" w:pos="1443"/>
          <w:tab w:val="num" w:pos="0"/>
          <w:tab w:val="left" w:pos="399"/>
        </w:tabs>
        <w:ind w:left="0" w:firstLine="0"/>
        <w:jc w:val="both"/>
        <w:rPr>
          <w:color w:val="181818"/>
          <w:lang w:val="kk-KZ"/>
        </w:rPr>
      </w:pPr>
      <w:r w:rsidRPr="001B150E">
        <w:rPr>
          <w:color w:val="181818"/>
          <w:lang w:val="kk-KZ"/>
        </w:rPr>
        <w:t>Бағалы қағаздар нарығының қатысушыларына кімдер жатады?</w:t>
      </w:r>
    </w:p>
    <w:p w:rsidR="001506DC" w:rsidRPr="001B150E" w:rsidRDefault="001506DC" w:rsidP="001506DC">
      <w:pPr>
        <w:numPr>
          <w:ilvl w:val="1"/>
          <w:numId w:val="1"/>
        </w:numPr>
        <w:tabs>
          <w:tab w:val="clear" w:pos="1443"/>
          <w:tab w:val="num" w:pos="0"/>
          <w:tab w:val="left" w:pos="399"/>
        </w:tabs>
        <w:ind w:left="0" w:firstLine="0"/>
        <w:jc w:val="both"/>
        <w:rPr>
          <w:color w:val="181818"/>
          <w:lang w:val="kk-KZ"/>
        </w:rPr>
      </w:pPr>
      <w:r w:rsidRPr="001B150E">
        <w:rPr>
          <w:color w:val="181818"/>
          <w:lang w:val="kk-KZ"/>
        </w:rPr>
        <w:t>Бағалы қағаздар нарығының қатысушыларының атқаратың негізгі қызметтері?</w:t>
      </w:r>
    </w:p>
    <w:p w:rsidR="001506DC" w:rsidRPr="001B150E" w:rsidRDefault="001506DC" w:rsidP="001506DC">
      <w:pPr>
        <w:numPr>
          <w:ilvl w:val="1"/>
          <w:numId w:val="1"/>
        </w:numPr>
        <w:tabs>
          <w:tab w:val="clear" w:pos="1443"/>
          <w:tab w:val="num" w:pos="0"/>
          <w:tab w:val="left" w:pos="399"/>
        </w:tabs>
        <w:ind w:left="0" w:firstLine="0"/>
        <w:jc w:val="both"/>
        <w:rPr>
          <w:color w:val="181818"/>
          <w:lang w:val="kk-KZ"/>
        </w:rPr>
      </w:pPr>
      <w:r w:rsidRPr="001B150E">
        <w:rPr>
          <w:color w:val="181818"/>
          <w:lang w:val="kk-KZ"/>
        </w:rPr>
        <w:t>Бағалы қағаздар нарығының қатысушыларының мақсаты мен міндеттері?</w:t>
      </w:r>
    </w:p>
    <w:p w:rsidR="001506DC" w:rsidRPr="001B150E" w:rsidRDefault="001506DC" w:rsidP="001506DC">
      <w:pPr>
        <w:numPr>
          <w:ilvl w:val="1"/>
          <w:numId w:val="1"/>
        </w:numPr>
        <w:tabs>
          <w:tab w:val="clear" w:pos="1443"/>
          <w:tab w:val="num" w:pos="0"/>
          <w:tab w:val="left" w:pos="399"/>
        </w:tabs>
        <w:ind w:left="0" w:firstLine="0"/>
        <w:jc w:val="both"/>
        <w:rPr>
          <w:color w:val="181818"/>
          <w:lang w:val="kk-KZ"/>
        </w:rPr>
      </w:pPr>
      <w:r w:rsidRPr="001B150E">
        <w:rPr>
          <w:color w:val="181818"/>
          <w:lang w:val="kk-KZ"/>
        </w:rPr>
        <w:t>Бағалы қағаздарды мемлекетттік реттеудің бағалы қағаздар наврығына тигізетін әсері?</w:t>
      </w:r>
    </w:p>
    <w:p w:rsidR="00E11383" w:rsidRDefault="00E11383"/>
    <w:sectPr w:rsidR="00E11383" w:rsidSect="00E1138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00DCE"/>
    <w:multiLevelType w:val="hybridMultilevel"/>
    <w:tmpl w:val="A9361E0E"/>
    <w:lvl w:ilvl="0" w:tplc="FEAEDBCA">
      <w:start w:val="1"/>
      <w:numFmt w:val="lowerLetter"/>
      <w:lvlText w:val="%1."/>
      <w:lvlJc w:val="left"/>
      <w:pPr>
        <w:tabs>
          <w:tab w:val="num" w:pos="720"/>
        </w:tabs>
        <w:ind w:left="720" w:hanging="360"/>
      </w:pPr>
      <w:rPr>
        <w:rFonts w:hint="default"/>
      </w:rPr>
    </w:lvl>
    <w:lvl w:ilvl="1" w:tplc="80EA2838">
      <w:start w:val="1"/>
      <w:numFmt w:val="decimal"/>
      <w:lvlText w:val="%2."/>
      <w:lvlJc w:val="left"/>
      <w:pPr>
        <w:tabs>
          <w:tab w:val="num" w:pos="1443"/>
        </w:tabs>
        <w:ind w:left="1443"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AD50256"/>
    <w:multiLevelType w:val="hybridMultilevel"/>
    <w:tmpl w:val="5B82125A"/>
    <w:lvl w:ilvl="0" w:tplc="AC3023E4">
      <w:start w:val="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6DC"/>
    <w:rsid w:val="001506DC"/>
    <w:rsid w:val="00E1138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B13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6DC"/>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06DC"/>
    <w:pPr>
      <w:spacing w:after="200" w:line="276" w:lineRule="auto"/>
      <w:ind w:left="720"/>
      <w:contextualSpacing/>
    </w:pPr>
    <w:rPr>
      <w:rFonts w:eastAsia="Calibri"/>
      <w:color w:val="000000"/>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6DC"/>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06DC"/>
    <w:pPr>
      <w:spacing w:after="200" w:line="276" w:lineRule="auto"/>
      <w:ind w:left="720"/>
      <w:contextualSpacing/>
    </w:pPr>
    <w:rPr>
      <w:rFonts w:eastAsia="Calibri"/>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3076</Characters>
  <Application>Microsoft Macintosh Word</Application>
  <DocSecurity>0</DocSecurity>
  <Lines>25</Lines>
  <Paragraphs>7</Paragraphs>
  <ScaleCrop>false</ScaleCrop>
  <Company>Dom</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 Бахыт</dc:creator>
  <cp:keywords/>
  <dc:description/>
  <cp:lastModifiedBy>Эрик Бахыт</cp:lastModifiedBy>
  <cp:revision>1</cp:revision>
  <dcterms:created xsi:type="dcterms:W3CDTF">2021-10-14T06:40:00Z</dcterms:created>
  <dcterms:modified xsi:type="dcterms:W3CDTF">2021-10-14T06:40:00Z</dcterms:modified>
</cp:coreProperties>
</file>